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232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39"/>
        <w:jc w:val="right"/>
      </w:pPr>
      <w:r>
        <w:rPr>
          <w:rFonts w:ascii="Tahoma" w:eastAsia="Tahoma" w:hAnsi="Tahoma" w:cs="Tahoma"/>
          <w:b/>
          <w:bCs/>
        </w:rPr>
        <w:t>86MS0043-01-2024-000270-09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СОНТ «Здоровье» </w:t>
      </w:r>
      <w:r>
        <w:rPr>
          <w:rFonts w:ascii="Times New Roman" w:eastAsia="Times New Roman" w:hAnsi="Times New Roman" w:cs="Times New Roman"/>
          <w:sz w:val="28"/>
          <w:szCs w:val="28"/>
        </w:rPr>
        <w:t>Саламатовой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СОНТ «Здоровье»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выпиской из ЕГРЮЛ,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800081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Саламатова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СОНТ «Здоровье» </w:t>
      </w:r>
      <w:r>
        <w:rPr>
          <w:rFonts w:ascii="Times New Roman" w:eastAsia="Times New Roman" w:hAnsi="Times New Roman" w:cs="Times New Roman"/>
          <w:sz w:val="28"/>
          <w:szCs w:val="28"/>
        </w:rPr>
        <w:t>Саламатов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